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  <w:lang w:val="en-US" w:eastAsia="zh-CN"/>
        </w:rPr>
        <w:t>湖南财政经济学院</w:t>
      </w:r>
      <w:r>
        <w:rPr>
          <w:rFonts w:hint="eastAsia"/>
          <w:b/>
          <w:sz w:val="36"/>
          <w:szCs w:val="36"/>
        </w:rPr>
        <w:t>通识教育选修课程申报汇总表</w:t>
      </w:r>
      <w:bookmarkStart w:id="0" w:name="_GoBack"/>
      <w:bookmarkEnd w:id="0"/>
    </w:p>
    <w:p>
      <w:pPr>
        <w:ind w:firstLine="843" w:firstLineChars="300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  <w:u w:val="single"/>
        </w:rPr>
        <w:t xml:space="preserve">            </w:t>
      </w:r>
      <w:r>
        <w:rPr>
          <w:rFonts w:hint="eastAsia"/>
          <w:b/>
          <w:sz w:val="28"/>
          <w:szCs w:val="28"/>
        </w:rPr>
        <w:t>学院（部）</w:t>
      </w:r>
    </w:p>
    <w:tbl>
      <w:tblPr>
        <w:tblStyle w:val="3"/>
        <w:tblW w:w="126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"/>
        <w:gridCol w:w="2285"/>
        <w:gridCol w:w="814"/>
        <w:gridCol w:w="906"/>
        <w:gridCol w:w="768"/>
        <w:gridCol w:w="1066"/>
        <w:gridCol w:w="1134"/>
        <w:gridCol w:w="1560"/>
        <w:gridCol w:w="32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878" w:type="dxa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序号</w:t>
            </w:r>
          </w:p>
        </w:tc>
        <w:tc>
          <w:tcPr>
            <w:tcW w:w="2285" w:type="dxa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课程名称</w:t>
            </w:r>
          </w:p>
        </w:tc>
        <w:tc>
          <w:tcPr>
            <w:tcW w:w="814" w:type="dxa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课程模块</w:t>
            </w:r>
          </w:p>
        </w:tc>
        <w:tc>
          <w:tcPr>
            <w:tcW w:w="906" w:type="dxa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开课学期</w:t>
            </w:r>
          </w:p>
        </w:tc>
        <w:tc>
          <w:tcPr>
            <w:tcW w:w="768" w:type="dxa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学时/学分</w:t>
            </w:r>
          </w:p>
        </w:tc>
        <w:tc>
          <w:tcPr>
            <w:tcW w:w="3760" w:type="dxa"/>
            <w:gridSpan w:val="3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课程负责人</w:t>
            </w:r>
          </w:p>
        </w:tc>
        <w:tc>
          <w:tcPr>
            <w:tcW w:w="3262" w:type="dxa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课程组成员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878" w:type="dxa"/>
            <w:vMerge w:val="continue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2285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814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906" w:type="dxa"/>
            <w:vMerge w:val="continue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768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06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姓 名</w:t>
            </w:r>
          </w:p>
        </w:tc>
        <w:tc>
          <w:tcPr>
            <w:tcW w:w="113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职 称</w:t>
            </w:r>
          </w:p>
        </w:tc>
        <w:tc>
          <w:tcPr>
            <w:tcW w:w="156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专业</w:t>
            </w:r>
          </w:p>
        </w:tc>
        <w:tc>
          <w:tcPr>
            <w:tcW w:w="3262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878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228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81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906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76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06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13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56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326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878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228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81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906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76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06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13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56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326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878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228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81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906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76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06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13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56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326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878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228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81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906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76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06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13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56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326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878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228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81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906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76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06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13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56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326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878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228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81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906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76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06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13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56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326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</w:p>
        </w:tc>
      </w:tr>
    </w:tbl>
    <w:p>
      <w:pPr>
        <w:jc w:val="center"/>
        <w:rPr>
          <w:rFonts w:hint="eastAsia"/>
          <w:sz w:val="24"/>
        </w:rPr>
      </w:pPr>
    </w:p>
    <w:p/>
    <w:sectPr>
      <w:headerReference r:id="rId3" w:type="default"/>
      <w:pgSz w:w="16838" w:h="11906" w:orient="landscape"/>
      <w:pgMar w:top="1797" w:right="1440" w:bottom="1797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F34FC2"/>
    <w:rsid w:val="38654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2020-05-12T06:39:31Z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